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jc w:val="center"/>
        <w:rPr>
          <w:rFonts w:hint="eastAsia" w:ascii="Times New Roman" w:hAnsi="Times New Roman"/>
          <w:b/>
          <w:color w:val="auto"/>
          <w:sz w:val="24"/>
          <w:u w:val="none"/>
        </w:rPr>
      </w:pPr>
      <w:bookmarkStart w:id="0" w:name="_GoBack"/>
      <w:r>
        <w:rPr>
          <w:rFonts w:hint="eastAsia"/>
          <w:b/>
          <w:color w:val="auto"/>
          <w:sz w:val="24"/>
          <w:u w:val="none"/>
          <w:lang w:val="en-US" w:eastAsia="zh-CN"/>
        </w:rPr>
        <w:t>附件7  建设项目大气环境影响评价自查表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654"/>
        <w:gridCol w:w="982"/>
        <w:gridCol w:w="105"/>
        <w:gridCol w:w="413"/>
        <w:gridCol w:w="133"/>
        <w:gridCol w:w="67"/>
        <w:gridCol w:w="689"/>
        <w:gridCol w:w="221"/>
        <w:gridCol w:w="56"/>
        <w:gridCol w:w="54"/>
        <w:gridCol w:w="55"/>
        <w:gridCol w:w="703"/>
        <w:gridCol w:w="73"/>
        <w:gridCol w:w="225"/>
        <w:gridCol w:w="706"/>
        <w:gridCol w:w="354"/>
        <w:gridCol w:w="304"/>
        <w:gridCol w:w="490"/>
        <w:gridCol w:w="557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25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0"/>
                <w:sz w:val="21"/>
                <w:szCs w:val="21"/>
                <w:u w:val="none"/>
              </w:rPr>
              <w:t>工作内容</w:t>
            </w:r>
          </w:p>
        </w:tc>
        <w:tc>
          <w:tcPr>
            <w:tcW w:w="6187" w:type="dxa"/>
            <w:gridSpan w:val="1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0"/>
                <w:sz w:val="21"/>
                <w:szCs w:val="21"/>
                <w:u w:val="none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评价等级与范围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评价等级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一级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二级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三级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评价范围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边长=50km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边长5～50km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边长=5km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评价因子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t>SO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  <w:vertAlign w:val="subscript"/>
              </w:rPr>
              <w:t>2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t>+NO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  <w:vertAlign w:val="subscript"/>
              </w:rPr>
              <w:t>2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排放量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≥2000t/a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500～2000t/a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＜500t/a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评价因子</w:t>
            </w:r>
          </w:p>
        </w:tc>
        <w:tc>
          <w:tcPr>
            <w:tcW w:w="377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基本污染物（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SO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2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、NO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2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、PM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10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 xml:space="preserve">、PM 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2.5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、CO、O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3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</w:t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其他污染物（</w:t>
            </w:r>
            <w:r>
              <w:rPr>
                <w:rFonts w:hint="eastAsia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硫化氢、氨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</w:t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包括二次PM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2.5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不包括二次PM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2.5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评价标准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评价标准</w:t>
            </w:r>
          </w:p>
        </w:tc>
        <w:tc>
          <w:tcPr>
            <w:tcW w:w="163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国家标准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1918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地方标准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15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附录D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10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其他标准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现状评价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环境功能区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一类区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二类区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一类区和二类区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评价基准年</w:t>
            </w:r>
          </w:p>
        </w:tc>
        <w:tc>
          <w:tcPr>
            <w:tcW w:w="6187" w:type="dxa"/>
            <w:gridSpan w:val="1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（201</w:t>
            </w:r>
            <w:r>
              <w:rPr>
                <w:rFonts w:hint="eastAsia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9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环境空气质量现状调查数据来源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长期例行监测数据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主管部门发布的数据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现状补充监测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现状评价</w:t>
            </w:r>
          </w:p>
        </w:tc>
        <w:tc>
          <w:tcPr>
            <w:tcW w:w="3551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达标区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26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不达标区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污染源调查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调查内容</w:t>
            </w:r>
          </w:p>
        </w:tc>
        <w:tc>
          <w:tcPr>
            <w:tcW w:w="23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本项目正常排放源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本项目非正常排放源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现有污染源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116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拟替代的污染源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128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其他在建、拟建项目污染源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135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区域污染源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大气环境影响预测与评价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预测模型</w:t>
            </w: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AERMOD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7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ADMS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9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AUSTAL</w:t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2000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116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EDMS/</w:t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AEDT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10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CALPUFF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7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网格模型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55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其他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预测范围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边长≥50km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边长5～50km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边长=5km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预测因子</w:t>
            </w:r>
          </w:p>
        </w:tc>
        <w:tc>
          <w:tcPr>
            <w:tcW w:w="377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预测因子（</w:t>
            </w:r>
            <w:r>
              <w:rPr>
                <w:rFonts w:hint="eastAsia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硫化氢、氨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</w:t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包括二次PM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2.5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不包括二次PM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2.5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正常排放短期浓度贡献值</w:t>
            </w:r>
          </w:p>
        </w:tc>
        <w:tc>
          <w:tcPr>
            <w:tcW w:w="266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本项目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最大占标率≤100%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352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本项目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最大占标率＞100%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正常排放年均浓度贡献值</w:t>
            </w:r>
          </w:p>
        </w:tc>
        <w:tc>
          <w:tcPr>
            <w:tcW w:w="10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一类区</w:t>
            </w:r>
          </w:p>
        </w:tc>
        <w:tc>
          <w:tcPr>
            <w:tcW w:w="239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本项目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最大占标率≤10%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2709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本项目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最大占标率＞10%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二类区</w:t>
            </w:r>
          </w:p>
        </w:tc>
        <w:tc>
          <w:tcPr>
            <w:tcW w:w="239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本项目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最大占标率≤30%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2709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本项目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最大占标率＞30%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非正常排放1h浓度贡献值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非正常持续时长（）h</w:t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非正常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占标率≤100%□</w:t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非正常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占标率＞100%□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保证率日平均浓度和年平均浓度叠加值</w:t>
            </w:r>
          </w:p>
        </w:tc>
        <w:tc>
          <w:tcPr>
            <w:tcW w:w="2720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叠加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达标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346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叠加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不达标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区域环境质量的整体变化情况</w:t>
            </w:r>
          </w:p>
        </w:tc>
        <w:tc>
          <w:tcPr>
            <w:tcW w:w="2720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k≤-20%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  <w:tc>
          <w:tcPr>
            <w:tcW w:w="346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k＞-20%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环境监测计划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污染源监测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监测因子：（</w:t>
            </w:r>
            <w:r>
              <w:rPr>
                <w:rFonts w:hint="eastAsia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硫化氢、氨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</w:t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有组织废气监测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无组织废气监测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无监测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环境质量监测</w:t>
            </w:r>
          </w:p>
        </w:tc>
        <w:tc>
          <w:tcPr>
            <w:tcW w:w="170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监测因子：（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无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</w:t>
            </w:r>
          </w:p>
        </w:tc>
        <w:tc>
          <w:tcPr>
            <w:tcW w:w="207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监测点位数（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无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</w:t>
            </w:r>
          </w:p>
        </w:tc>
        <w:tc>
          <w:tcPr>
            <w:tcW w:w="241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无监测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评价结论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环境影响</w:t>
            </w:r>
          </w:p>
        </w:tc>
        <w:tc>
          <w:tcPr>
            <w:tcW w:w="6187" w:type="dxa"/>
            <w:gridSpan w:val="1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可以接受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FE"/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 xml:space="preserve">   不可以接受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大气环境防护</w:t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距离</w:t>
            </w:r>
          </w:p>
        </w:tc>
        <w:tc>
          <w:tcPr>
            <w:tcW w:w="6187" w:type="dxa"/>
            <w:gridSpan w:val="1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距（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东、西、南、北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）厂界最远（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0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88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bCs/>
                <w:color w:val="auto"/>
                <w:sz w:val="21"/>
                <w:szCs w:val="21"/>
                <w:u w:val="none"/>
              </w:rPr>
              <w:t>污染源年排放量</w:t>
            </w:r>
          </w:p>
        </w:tc>
        <w:tc>
          <w:tcPr>
            <w:tcW w:w="150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t>SO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  <w:vertAlign w:val="subscript"/>
              </w:rPr>
              <w:t>2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：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（/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 w:val="21"/>
                <w:szCs w:val="21"/>
                <w:u w:val="none"/>
              </w:rPr>
              <w:t>）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t/a</w:t>
            </w:r>
          </w:p>
        </w:tc>
        <w:tc>
          <w:tcPr>
            <w:tcW w:w="1275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</w:rPr>
              <w:t>NO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none"/>
                <w:vertAlign w:val="subscript"/>
              </w:rPr>
              <w:t>x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：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（/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 w:val="21"/>
                <w:szCs w:val="21"/>
                <w:u w:val="none"/>
              </w:rPr>
              <w:t>）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t/a</w:t>
            </w:r>
          </w:p>
        </w:tc>
        <w:tc>
          <w:tcPr>
            <w:tcW w:w="170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颗粒物：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 w:val="21"/>
                <w:szCs w:val="21"/>
                <w:u w:val="none"/>
              </w:rPr>
              <w:t>）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t/a</w:t>
            </w:r>
          </w:p>
        </w:tc>
        <w:tc>
          <w:tcPr>
            <w:tcW w:w="170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VOC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  <w:vertAlign w:val="subscript"/>
              </w:rPr>
              <w:t>s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：</w:t>
            </w:r>
            <w: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 w:val="21"/>
                <w:szCs w:val="21"/>
                <w:u w:val="none"/>
              </w:rPr>
              <w:t>）</w:t>
            </w: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t/a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31" w:type="dxa"/>
            <w:gridSpan w:val="21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21"/>
                <w:szCs w:val="21"/>
                <w:u w:val="none"/>
              </w:rPr>
              <w:t>注：“□”为勾选项，填“√”；“（）”为内容填写项</w:t>
            </w:r>
          </w:p>
        </w:tc>
      </w:tr>
    </w:tbl>
    <w:p>
      <w:pPr>
        <w:rPr>
          <w:color w:val="auto"/>
          <w:u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96FEA"/>
    <w:rsid w:val="001733E0"/>
    <w:rsid w:val="0018394E"/>
    <w:rsid w:val="00833F53"/>
    <w:rsid w:val="01590DF0"/>
    <w:rsid w:val="05051771"/>
    <w:rsid w:val="066D4963"/>
    <w:rsid w:val="07572622"/>
    <w:rsid w:val="08524A29"/>
    <w:rsid w:val="09402A47"/>
    <w:rsid w:val="0ADB2C35"/>
    <w:rsid w:val="0CE70E32"/>
    <w:rsid w:val="10215103"/>
    <w:rsid w:val="125A78D2"/>
    <w:rsid w:val="126D7614"/>
    <w:rsid w:val="17056A7E"/>
    <w:rsid w:val="17CB1EFF"/>
    <w:rsid w:val="19F84C24"/>
    <w:rsid w:val="1E7672E0"/>
    <w:rsid w:val="1EC44DAB"/>
    <w:rsid w:val="1F2F42CC"/>
    <w:rsid w:val="1FC25019"/>
    <w:rsid w:val="2241521C"/>
    <w:rsid w:val="25CE288E"/>
    <w:rsid w:val="26795C0A"/>
    <w:rsid w:val="269A3448"/>
    <w:rsid w:val="2D296FEA"/>
    <w:rsid w:val="2FEF3F47"/>
    <w:rsid w:val="31F8532C"/>
    <w:rsid w:val="324067A5"/>
    <w:rsid w:val="32A80EE9"/>
    <w:rsid w:val="34E62018"/>
    <w:rsid w:val="38ED039E"/>
    <w:rsid w:val="393D17AC"/>
    <w:rsid w:val="43232A73"/>
    <w:rsid w:val="44095CD2"/>
    <w:rsid w:val="4520322F"/>
    <w:rsid w:val="460E1EB7"/>
    <w:rsid w:val="497035CB"/>
    <w:rsid w:val="4B8E706A"/>
    <w:rsid w:val="4D03136A"/>
    <w:rsid w:val="4DB86215"/>
    <w:rsid w:val="4E6B39E3"/>
    <w:rsid w:val="51484B4E"/>
    <w:rsid w:val="51BB5E2E"/>
    <w:rsid w:val="54D2300A"/>
    <w:rsid w:val="55967398"/>
    <w:rsid w:val="579E344A"/>
    <w:rsid w:val="594C7346"/>
    <w:rsid w:val="5C5A43A3"/>
    <w:rsid w:val="5C7929B0"/>
    <w:rsid w:val="5C90123C"/>
    <w:rsid w:val="5DE04024"/>
    <w:rsid w:val="5DF334B2"/>
    <w:rsid w:val="603A0018"/>
    <w:rsid w:val="6356415D"/>
    <w:rsid w:val="63ED0EDE"/>
    <w:rsid w:val="65F12FDD"/>
    <w:rsid w:val="67355A0F"/>
    <w:rsid w:val="684F2090"/>
    <w:rsid w:val="6A6049E6"/>
    <w:rsid w:val="6EE17FD7"/>
    <w:rsid w:val="6F416EE7"/>
    <w:rsid w:val="71664BF5"/>
    <w:rsid w:val="7299391A"/>
    <w:rsid w:val="745F20F9"/>
    <w:rsid w:val="7C93665A"/>
    <w:rsid w:val="7F1F15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 w:val="0"/>
      <w:spacing w:before="260" w:beforeLines="0" w:after="260" w:afterLines="0"/>
      <w:textAlignment w:val="baseline"/>
      <w:outlineLvl w:val="2"/>
    </w:pPr>
    <w:rPr>
      <w:b/>
      <w:kern w:val="0"/>
      <w:sz w:val="28"/>
      <w:shd w:val="clear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2019-10-24T10:55:00Z</dcterms:created>
  <dc:creator>lenovo</dc:creator>
  <cp:lastModifiedBy>Administrator</cp:lastModifiedBy>
  <dcterms:modified xsi:type="dcterms:W3CDTF">2020-09-13T12:38:13Z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